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3BF1C" w14:textId="249B8959" w:rsidR="00814B11" w:rsidRPr="00720681" w:rsidRDefault="00E339FF" w:rsidP="00814B11">
      <w:pPr>
        <w:pStyle w:val="Titre3"/>
        <w:rPr>
          <w:bCs/>
          <w:iCs/>
          <w:lang w:val="fr-CA"/>
        </w:rPr>
      </w:pPr>
      <w:r w:rsidRPr="00BA50F2">
        <w:rPr>
          <w:lang w:val="fr-FR"/>
        </w:rPr>
        <w:t>a</w:t>
      </w:r>
      <w:r w:rsidR="009B16D1" w:rsidRPr="00BA50F2">
        <w:rPr>
          <w:lang w:val="fr-FR"/>
        </w:rPr>
        <w:t xml:space="preserve">nnexe </w:t>
      </w:r>
      <w:r w:rsidR="00055E8D">
        <w:rPr>
          <w:lang w:val="fr-FR"/>
        </w:rPr>
        <w:t>5</w:t>
      </w:r>
      <w:r w:rsidRPr="00BA50F2">
        <w:rPr>
          <w:lang w:val="fr-FR"/>
        </w:rPr>
        <w:t xml:space="preserve"> – </w:t>
      </w:r>
      <w:r w:rsidR="00720681" w:rsidRPr="00720681">
        <w:rPr>
          <w:iCs/>
          <w:lang w:val="fr-CA"/>
        </w:rPr>
        <w:t>DOCUMENTATION JUSTIFICATIVE POUR LE COFINANCEMENT</w:t>
      </w:r>
      <w:r w:rsidR="00EF19D8" w:rsidRPr="00484ED9">
        <w:rPr>
          <w:rFonts w:cstheme="minorHAnsi"/>
          <w:bCs/>
          <w:lang w:val="fr-CA"/>
        </w:rPr>
        <w:t xml:space="preserve"> </w:t>
      </w:r>
      <w:r w:rsidR="007E4481" w:rsidRPr="004B6677">
        <w:rPr>
          <w:lang w:val="fr-CA"/>
        </w:rPr>
        <w:t xml:space="preserve"> </w:t>
      </w:r>
      <w:r w:rsidR="001B5522" w:rsidRPr="00BA50F2">
        <w:rPr>
          <w:lang w:val="fr-FR"/>
        </w:rPr>
        <w:t xml:space="preserve"> </w:t>
      </w:r>
      <w:r w:rsidRPr="00BA50F2">
        <w:rPr>
          <w:lang w:val="fr-FR"/>
        </w:rPr>
        <w:t xml:space="preserve"> </w:t>
      </w:r>
    </w:p>
    <w:p w14:paraId="0D91A4E8" w14:textId="77777777" w:rsidR="00883A9E" w:rsidRPr="00BA50F2" w:rsidRDefault="00883A9E" w:rsidP="00814B11">
      <w:pPr>
        <w:pStyle w:val="Titre4"/>
        <w:rPr>
          <w:lang w:val="fr-FR"/>
        </w:rPr>
      </w:pPr>
    </w:p>
    <w:p w14:paraId="3632508D" w14:textId="77777777" w:rsidR="00F506B8" w:rsidRPr="00F506B8" w:rsidRDefault="00F506B8" w:rsidP="00F506B8">
      <w:pPr>
        <w:rPr>
          <w:rFonts w:cstheme="minorHAnsi"/>
          <w:b/>
          <w:color w:val="000000"/>
          <w:lang w:val="fr-CA"/>
        </w:rPr>
      </w:pPr>
      <w:r w:rsidRPr="00F506B8">
        <w:rPr>
          <w:rFonts w:cstheme="minorHAnsi"/>
          <w:color w:val="000000"/>
          <w:lang w:val="fr-CA"/>
        </w:rPr>
        <w:t>Pour être admissibles, toutes les sources de cofinancement doivent appuyer directement les objectifs du projet et couvrir des coûts admissibles spécifiquement demandés dans le budget de Génome Canada afin d'être considérés comme une source de cofinancement admissible.</w:t>
      </w:r>
    </w:p>
    <w:p w14:paraId="434907FE" w14:textId="77777777" w:rsidR="00F506B8" w:rsidRPr="00F506B8" w:rsidRDefault="00F506B8" w:rsidP="00F506B8">
      <w:pPr>
        <w:rPr>
          <w:rFonts w:cstheme="minorHAnsi"/>
          <w:color w:val="000000"/>
          <w:lang w:val="fr-CA"/>
        </w:rPr>
      </w:pPr>
    </w:p>
    <w:p w14:paraId="63C46740" w14:textId="77777777" w:rsidR="00F506B8" w:rsidRPr="00F506B8" w:rsidRDefault="00F506B8" w:rsidP="00F506B8">
      <w:pPr>
        <w:rPr>
          <w:rFonts w:cstheme="minorHAnsi"/>
          <w:color w:val="000000"/>
          <w:lang w:val="fr-CA"/>
        </w:rPr>
      </w:pPr>
      <w:r w:rsidRPr="00F506B8">
        <w:rPr>
          <w:rFonts w:cstheme="minorHAnsi"/>
          <w:color w:val="000000"/>
          <w:lang w:val="fr-CA"/>
        </w:rPr>
        <w:t xml:space="preserve">Veuillez fournir de l’information sur chaque source de cofinancement dans le tableau qui suit et </w:t>
      </w:r>
      <w:r w:rsidRPr="00F506B8">
        <w:rPr>
          <w:rFonts w:cstheme="minorHAnsi"/>
          <w:b/>
          <w:bCs/>
          <w:color w:val="000000"/>
          <w:lang w:val="fr-CA"/>
        </w:rPr>
        <w:t>joindre de la documentation justificative</w:t>
      </w:r>
      <w:r w:rsidRPr="00F506B8">
        <w:rPr>
          <w:rFonts w:cstheme="minorHAnsi"/>
          <w:color w:val="000000"/>
          <w:lang w:val="fr-CA"/>
        </w:rPr>
        <w:t xml:space="preserve">. </w:t>
      </w:r>
      <w:r w:rsidRPr="00F506B8">
        <w:rPr>
          <w:rFonts w:cstheme="minorHAnsi"/>
          <w:b/>
          <w:bCs/>
          <w:color w:val="000000"/>
          <w:lang w:val="fr-CA"/>
        </w:rPr>
        <w:t>Chaque document justificatif doit être numéroté dans le coin supérieur droit de la première page</w:t>
      </w:r>
      <w:r w:rsidRPr="00F506B8">
        <w:rPr>
          <w:rFonts w:cstheme="minorHAnsi"/>
          <w:color w:val="000000"/>
          <w:lang w:val="fr-CA"/>
        </w:rPr>
        <w:t>. Associez chaque document au tableau des sources de financement en regroupant les documents liés à chaque source de financement sous le même numéro que la source de financement (p. ex., pour la source de financement 1 à la section VI). S’il y a trois documents justificatifs pour la même source de financement, numérotez-les 1a, 1b, 1c. Veuillez mettre en signet chaque document dans le PDF.</w:t>
      </w:r>
    </w:p>
    <w:p w14:paraId="00B9E323" w14:textId="77777777" w:rsidR="00F506B8" w:rsidRPr="00F506B8" w:rsidRDefault="00F506B8" w:rsidP="00F506B8">
      <w:pPr>
        <w:rPr>
          <w:rFonts w:cstheme="minorHAnsi"/>
          <w:color w:val="000000"/>
          <w:lang w:val="fr-CA"/>
        </w:rPr>
      </w:pPr>
    </w:p>
    <w:p w14:paraId="6936D2F7" w14:textId="77777777" w:rsidR="00524D0B" w:rsidRDefault="00F506B8" w:rsidP="00F506B8">
      <w:pPr>
        <w:rPr>
          <w:rFonts w:cstheme="minorHAnsi"/>
          <w:color w:val="000000"/>
          <w:lang w:val="fr-CA"/>
        </w:rPr>
      </w:pPr>
      <w:r w:rsidRPr="00F506B8">
        <w:rPr>
          <w:rFonts w:cstheme="minorHAnsi"/>
          <w:color w:val="000000"/>
          <w:lang w:val="fr-CA"/>
        </w:rPr>
        <w:t xml:space="preserve">Une lettre d’appui est requise pour chaque cofinancement (gabarit fourni dans la </w:t>
      </w:r>
      <w:hyperlink r:id="rId10">
        <w:r w:rsidRPr="00F506B8">
          <w:rPr>
            <w:rStyle w:val="Lienhypertexte"/>
            <w:rFonts w:cstheme="minorHAnsi"/>
            <w:lang w:val="fr-CA"/>
          </w:rPr>
          <w:t>possibilité de financement du PPAG - volet national</w:t>
        </w:r>
      </w:hyperlink>
      <w:r w:rsidRPr="00F506B8">
        <w:rPr>
          <w:rFonts w:cstheme="minorHAnsi"/>
          <w:color w:val="000000"/>
          <w:lang w:val="fr-CA"/>
        </w:rPr>
        <w:t xml:space="preserve">). </w:t>
      </w:r>
    </w:p>
    <w:p w14:paraId="2A6CEC4F" w14:textId="77777777" w:rsidR="00524D0B" w:rsidRDefault="00524D0B" w:rsidP="00F506B8">
      <w:pPr>
        <w:rPr>
          <w:rFonts w:cstheme="minorHAnsi"/>
          <w:color w:val="000000"/>
          <w:lang w:val="fr-CA"/>
        </w:rPr>
      </w:pPr>
    </w:p>
    <w:p w14:paraId="764B63DE" w14:textId="77484430" w:rsidR="00F506B8" w:rsidRPr="00F506B8" w:rsidRDefault="00F506B8" w:rsidP="00F506B8">
      <w:pPr>
        <w:rPr>
          <w:rFonts w:cstheme="minorHAnsi"/>
          <w:color w:val="000000"/>
          <w:lang w:val="fr-CA"/>
        </w:rPr>
      </w:pPr>
      <w:r w:rsidRPr="00F506B8">
        <w:rPr>
          <w:rFonts w:cstheme="minorHAnsi"/>
          <w:color w:val="000000"/>
          <w:lang w:val="fr-CA"/>
        </w:rPr>
        <w:t xml:space="preserve">Des documents raisonnables attestant de la viabilité financière d'une organisation et de sa capacité à fournir le cofinancement sont également requis pour toutes les organisations contribuant plus de 50 000 $ ou plus de 10 % du total du cofinancement. Les états financiers (audités lorsqu'ils sont disponibles), y compris le bilan, l’état des résultats et le tableau des flux de trésorerie, sont exigés pour les entreprises ou les organisations à but non lucratif qui ne publient pas leurs états financiers ou leurs rapports annuels. D'autres informations supplémentaires attestant de la viabilité financière de l'organisation et de sa capacité à respecter ses engagements de cofinancement (p. ex., communiqués de presse annonçant un nouveau financement important, projections de trésorerie) sont encouragées, le cas échéant. </w:t>
      </w:r>
    </w:p>
    <w:p w14:paraId="454337A8" w14:textId="77777777" w:rsidR="00F506B8" w:rsidRPr="00F506B8" w:rsidRDefault="00F506B8" w:rsidP="00F506B8">
      <w:pPr>
        <w:rPr>
          <w:rFonts w:cstheme="minorHAnsi"/>
          <w:color w:val="000000"/>
          <w:lang w:val="fr-CA"/>
        </w:rPr>
      </w:pPr>
    </w:p>
    <w:p w14:paraId="3EBAFEB9" w14:textId="77777777" w:rsidR="00F506B8" w:rsidRPr="00F506B8" w:rsidRDefault="00F506B8" w:rsidP="00F506B8">
      <w:pPr>
        <w:rPr>
          <w:rFonts w:cstheme="minorHAnsi"/>
          <w:color w:val="000000"/>
          <w:lang w:val="fr-CA"/>
        </w:rPr>
      </w:pPr>
      <w:r w:rsidRPr="00F506B8">
        <w:rPr>
          <w:rFonts w:cstheme="minorHAnsi"/>
          <w:color w:val="000000"/>
          <w:lang w:val="fr-CA"/>
        </w:rPr>
        <w:t>Lorsque le récepteur est une entreprise en démarrage naissante et que le montant total du cofinancement n’est pas disponible, il doit être démontré que le cofinancement pour la première année du projet a été obtenu, et un plan bien développé et réalisable s’impose pour obtenir le reste du cofinancement. Génome Canada peut demander des documents supplémentaires si nécessaire pour effectuer une vérification diligente. Les états financiers doivent être fournis dans un document PDF distinct des autres pièces justificatives. Toutes les informations financières, y compris les états financiers, sont confidentielles et ne sont pas communiquées aux évaluateurs ni à l’Équipe d’évaluation de base du PPAG.</w:t>
      </w:r>
    </w:p>
    <w:p w14:paraId="26CADF1E" w14:textId="77777777" w:rsidR="00F506B8" w:rsidRPr="00F506B8" w:rsidRDefault="00F506B8" w:rsidP="00F506B8">
      <w:pPr>
        <w:rPr>
          <w:rFonts w:cstheme="minorHAnsi"/>
          <w:b/>
          <w:bCs/>
          <w:color w:val="000000"/>
          <w:lang w:val="fr-CA"/>
        </w:rPr>
      </w:pPr>
    </w:p>
    <w:tbl>
      <w:tblPr>
        <w:tblStyle w:val="Grilledutableau"/>
        <w:tblW w:w="0" w:type="auto"/>
        <w:tblLook w:val="04A0" w:firstRow="1" w:lastRow="0" w:firstColumn="1" w:lastColumn="0" w:noHBand="0" w:noVBand="1"/>
      </w:tblPr>
      <w:tblGrid>
        <w:gridCol w:w="2262"/>
        <w:gridCol w:w="2693"/>
        <w:gridCol w:w="4389"/>
      </w:tblGrid>
      <w:tr w:rsidR="00F506B8" w:rsidRPr="00F506B8" w14:paraId="49A77A62" w14:textId="77777777" w:rsidTr="00763B89">
        <w:tc>
          <w:tcPr>
            <w:tcW w:w="2263" w:type="dxa"/>
          </w:tcPr>
          <w:p w14:paraId="4FDE488E" w14:textId="77777777" w:rsidR="00F506B8" w:rsidRPr="00F506B8" w:rsidRDefault="00F506B8" w:rsidP="00F506B8">
            <w:pPr>
              <w:rPr>
                <w:rFonts w:cstheme="minorHAnsi"/>
                <w:b/>
                <w:bCs/>
                <w:color w:val="000000"/>
                <w:lang w:val="fr-CA"/>
              </w:rPr>
            </w:pPr>
            <w:r w:rsidRPr="00F506B8">
              <w:rPr>
                <w:rFonts w:cstheme="minorHAnsi"/>
                <w:b/>
                <w:color w:val="000000"/>
                <w:lang w:val="fr-CA"/>
              </w:rPr>
              <w:t>N</w:t>
            </w:r>
            <w:r w:rsidRPr="00F506B8">
              <w:rPr>
                <w:rFonts w:cstheme="minorHAnsi"/>
                <w:b/>
                <w:color w:val="000000"/>
                <w:vertAlign w:val="superscript"/>
                <w:lang w:val="fr-CA"/>
              </w:rPr>
              <w:t>o</w:t>
            </w:r>
            <w:r w:rsidRPr="00F506B8">
              <w:rPr>
                <w:rFonts w:cstheme="minorHAnsi"/>
                <w:b/>
                <w:color w:val="000000"/>
                <w:lang w:val="fr-CA"/>
              </w:rPr>
              <w:t xml:space="preserve"> du document</w:t>
            </w:r>
          </w:p>
        </w:tc>
        <w:tc>
          <w:tcPr>
            <w:tcW w:w="2694" w:type="dxa"/>
          </w:tcPr>
          <w:p w14:paraId="1D925471" w14:textId="77777777" w:rsidR="00F506B8" w:rsidRPr="00F506B8" w:rsidRDefault="00F506B8" w:rsidP="00F506B8">
            <w:pPr>
              <w:rPr>
                <w:rFonts w:cstheme="minorHAnsi"/>
                <w:b/>
                <w:bCs/>
                <w:color w:val="000000"/>
                <w:lang w:val="fr-CA"/>
              </w:rPr>
            </w:pPr>
            <w:r w:rsidRPr="00F506B8">
              <w:rPr>
                <w:rFonts w:cstheme="minorHAnsi"/>
                <w:b/>
                <w:bCs/>
                <w:color w:val="000000"/>
                <w:lang w:val="fr-CA"/>
              </w:rPr>
              <w:t xml:space="preserve">Organisation </w:t>
            </w:r>
          </w:p>
        </w:tc>
        <w:tc>
          <w:tcPr>
            <w:tcW w:w="4393" w:type="dxa"/>
          </w:tcPr>
          <w:p w14:paraId="11BE3943" w14:textId="77777777" w:rsidR="00F506B8" w:rsidRPr="00F506B8" w:rsidRDefault="00F506B8" w:rsidP="00F506B8">
            <w:pPr>
              <w:rPr>
                <w:rFonts w:cstheme="minorHAnsi"/>
                <w:b/>
                <w:bCs/>
                <w:color w:val="000000"/>
                <w:lang w:val="fr-CA"/>
              </w:rPr>
            </w:pPr>
            <w:r w:rsidRPr="00F506B8">
              <w:rPr>
                <w:rFonts w:cstheme="minorHAnsi"/>
                <w:b/>
                <w:color w:val="000000"/>
                <w:lang w:val="fr-CA"/>
              </w:rPr>
              <w:t>Document joint</w:t>
            </w:r>
          </w:p>
        </w:tc>
      </w:tr>
      <w:tr w:rsidR="00F506B8" w:rsidRPr="00AF7B53" w14:paraId="19501A99" w14:textId="77777777" w:rsidTr="00763B89">
        <w:tc>
          <w:tcPr>
            <w:tcW w:w="2263" w:type="dxa"/>
          </w:tcPr>
          <w:p w14:paraId="390EE089" w14:textId="77777777" w:rsidR="00F506B8" w:rsidRPr="00F506B8" w:rsidRDefault="00F506B8" w:rsidP="00F506B8">
            <w:pPr>
              <w:rPr>
                <w:rFonts w:cstheme="minorHAnsi"/>
                <w:color w:val="000000"/>
                <w:lang w:val="fr-CA"/>
              </w:rPr>
            </w:pPr>
            <w:r w:rsidRPr="00F506B8">
              <w:rPr>
                <w:rFonts w:cstheme="minorHAnsi"/>
                <w:color w:val="000000"/>
                <w:lang w:val="fr-CA"/>
              </w:rPr>
              <w:t>1a</w:t>
            </w:r>
          </w:p>
        </w:tc>
        <w:tc>
          <w:tcPr>
            <w:tcW w:w="2694" w:type="dxa"/>
          </w:tcPr>
          <w:p w14:paraId="0AC8C6EF" w14:textId="77777777" w:rsidR="00F506B8" w:rsidRPr="00F506B8" w:rsidRDefault="00F506B8" w:rsidP="00F506B8">
            <w:pPr>
              <w:rPr>
                <w:rFonts w:cstheme="minorHAnsi"/>
                <w:color w:val="000000"/>
                <w:lang w:val="fr-CA"/>
              </w:rPr>
            </w:pPr>
            <w:r w:rsidRPr="00F506B8">
              <w:rPr>
                <w:rFonts w:cstheme="minorHAnsi"/>
                <w:color w:val="000000"/>
                <w:lang w:val="fr-CA"/>
              </w:rPr>
              <w:t xml:space="preserve">Enterprise x </w:t>
            </w:r>
          </w:p>
        </w:tc>
        <w:tc>
          <w:tcPr>
            <w:tcW w:w="4393" w:type="dxa"/>
          </w:tcPr>
          <w:p w14:paraId="53846629" w14:textId="77777777" w:rsidR="00F506B8" w:rsidRPr="00F506B8" w:rsidRDefault="00F506B8" w:rsidP="00F506B8">
            <w:pPr>
              <w:rPr>
                <w:rFonts w:cstheme="minorHAnsi"/>
                <w:color w:val="000000"/>
                <w:lang w:val="fr-CA"/>
              </w:rPr>
            </w:pPr>
            <w:r w:rsidRPr="00F506B8">
              <w:rPr>
                <w:rFonts w:cstheme="minorHAnsi"/>
                <w:color w:val="000000"/>
                <w:lang w:val="fr-CA"/>
              </w:rPr>
              <w:t>Lettre du PDG (1</w:t>
            </w:r>
            <w:r w:rsidRPr="00F506B8">
              <w:rPr>
                <w:rFonts w:cstheme="minorHAnsi"/>
                <w:color w:val="000000"/>
                <w:vertAlign w:val="superscript"/>
                <w:lang w:val="fr-CA"/>
              </w:rPr>
              <w:t>er</w:t>
            </w:r>
            <w:r w:rsidRPr="00F506B8">
              <w:rPr>
                <w:rFonts w:cstheme="minorHAnsi"/>
                <w:color w:val="000000"/>
                <w:lang w:val="fr-CA"/>
              </w:rPr>
              <w:t xml:space="preserve"> octobre 2013)</w:t>
            </w:r>
          </w:p>
        </w:tc>
      </w:tr>
      <w:tr w:rsidR="00F506B8" w:rsidRPr="00F506B8" w14:paraId="5F89FB72" w14:textId="77777777" w:rsidTr="00763B89">
        <w:tc>
          <w:tcPr>
            <w:tcW w:w="2263" w:type="dxa"/>
          </w:tcPr>
          <w:p w14:paraId="3119220B" w14:textId="77777777" w:rsidR="00F506B8" w:rsidRPr="00F506B8" w:rsidRDefault="00F506B8" w:rsidP="00F506B8">
            <w:pPr>
              <w:rPr>
                <w:rFonts w:cstheme="minorHAnsi"/>
                <w:color w:val="000000"/>
                <w:lang w:val="fr-CA"/>
              </w:rPr>
            </w:pPr>
            <w:r w:rsidRPr="00F506B8">
              <w:rPr>
                <w:rFonts w:cstheme="minorHAnsi"/>
                <w:color w:val="000000"/>
                <w:lang w:val="fr-CA"/>
              </w:rPr>
              <w:t>1b</w:t>
            </w:r>
          </w:p>
        </w:tc>
        <w:tc>
          <w:tcPr>
            <w:tcW w:w="2694" w:type="dxa"/>
          </w:tcPr>
          <w:p w14:paraId="2C3BDE42" w14:textId="77777777" w:rsidR="00F506B8" w:rsidRPr="00F506B8" w:rsidRDefault="00F506B8" w:rsidP="00F506B8">
            <w:pPr>
              <w:rPr>
                <w:rFonts w:cstheme="minorHAnsi"/>
                <w:color w:val="000000"/>
                <w:lang w:val="fr-CA"/>
              </w:rPr>
            </w:pPr>
            <w:r w:rsidRPr="00F506B8">
              <w:rPr>
                <w:rFonts w:cstheme="minorHAnsi"/>
                <w:color w:val="000000"/>
                <w:lang w:val="fr-CA"/>
              </w:rPr>
              <w:t>Enterprise x</w:t>
            </w:r>
          </w:p>
        </w:tc>
        <w:tc>
          <w:tcPr>
            <w:tcW w:w="4393" w:type="dxa"/>
          </w:tcPr>
          <w:p w14:paraId="0FCA50C9" w14:textId="77777777" w:rsidR="00F506B8" w:rsidRPr="00F506B8" w:rsidRDefault="00F506B8" w:rsidP="00F506B8">
            <w:pPr>
              <w:rPr>
                <w:rFonts w:cstheme="minorHAnsi"/>
                <w:color w:val="000000"/>
                <w:lang w:val="fr-CA"/>
              </w:rPr>
            </w:pPr>
            <w:r w:rsidRPr="00F506B8">
              <w:rPr>
                <w:rFonts w:cstheme="minorHAnsi"/>
                <w:color w:val="000000"/>
                <w:lang w:val="fr-CA"/>
              </w:rPr>
              <w:t xml:space="preserve">États financiers audités </w:t>
            </w:r>
          </w:p>
        </w:tc>
      </w:tr>
      <w:tr w:rsidR="00F506B8" w:rsidRPr="00F506B8" w14:paraId="309F7742" w14:textId="77777777" w:rsidTr="00763B89">
        <w:tc>
          <w:tcPr>
            <w:tcW w:w="2263" w:type="dxa"/>
          </w:tcPr>
          <w:p w14:paraId="4B8028BE" w14:textId="77777777" w:rsidR="00F506B8" w:rsidRPr="00F506B8" w:rsidRDefault="00F506B8" w:rsidP="00F506B8">
            <w:pPr>
              <w:rPr>
                <w:rFonts w:cstheme="minorHAnsi"/>
                <w:color w:val="000000"/>
                <w:lang w:val="fr-CA"/>
              </w:rPr>
            </w:pPr>
            <w:r w:rsidRPr="00F506B8">
              <w:rPr>
                <w:rFonts w:cstheme="minorHAnsi"/>
                <w:color w:val="000000"/>
                <w:lang w:val="fr-CA"/>
              </w:rPr>
              <w:t>2a</w:t>
            </w:r>
          </w:p>
        </w:tc>
        <w:tc>
          <w:tcPr>
            <w:tcW w:w="2694" w:type="dxa"/>
          </w:tcPr>
          <w:p w14:paraId="0EA7E32F" w14:textId="77777777" w:rsidR="00F506B8" w:rsidRPr="00F506B8" w:rsidRDefault="00F506B8" w:rsidP="00F506B8">
            <w:pPr>
              <w:rPr>
                <w:rFonts w:cstheme="minorHAnsi"/>
                <w:color w:val="000000"/>
                <w:lang w:val="fr-CA"/>
              </w:rPr>
            </w:pPr>
            <w:r w:rsidRPr="00F506B8">
              <w:rPr>
                <w:rFonts w:cstheme="minorHAnsi"/>
                <w:color w:val="000000"/>
                <w:lang w:val="fr-CA"/>
              </w:rPr>
              <w:t>Enterprise x</w:t>
            </w:r>
          </w:p>
        </w:tc>
        <w:tc>
          <w:tcPr>
            <w:tcW w:w="4393" w:type="dxa"/>
          </w:tcPr>
          <w:p w14:paraId="59C3339A" w14:textId="77777777" w:rsidR="00F506B8" w:rsidRPr="00F506B8" w:rsidRDefault="00F506B8" w:rsidP="00F506B8">
            <w:pPr>
              <w:rPr>
                <w:rFonts w:cstheme="minorHAnsi"/>
                <w:color w:val="000000"/>
                <w:lang w:val="fr-CA"/>
              </w:rPr>
            </w:pPr>
            <w:r w:rsidRPr="00F506B8">
              <w:rPr>
                <w:rFonts w:cstheme="minorHAnsi"/>
                <w:color w:val="000000"/>
                <w:lang w:val="fr-CA"/>
              </w:rPr>
              <w:t xml:space="preserve">Projections de trésorerie </w:t>
            </w:r>
          </w:p>
        </w:tc>
      </w:tr>
      <w:tr w:rsidR="00F506B8" w:rsidRPr="00F506B8" w14:paraId="2AE108B8" w14:textId="77777777" w:rsidTr="00763B89">
        <w:tc>
          <w:tcPr>
            <w:tcW w:w="2263" w:type="dxa"/>
          </w:tcPr>
          <w:p w14:paraId="70AEF06C" w14:textId="77777777" w:rsidR="00F506B8" w:rsidRPr="00F506B8" w:rsidRDefault="00F506B8" w:rsidP="00F506B8">
            <w:pPr>
              <w:rPr>
                <w:rFonts w:cstheme="minorHAnsi"/>
                <w:color w:val="000000"/>
                <w:lang w:val="fr-CA"/>
              </w:rPr>
            </w:pPr>
          </w:p>
        </w:tc>
        <w:tc>
          <w:tcPr>
            <w:tcW w:w="2694" w:type="dxa"/>
          </w:tcPr>
          <w:p w14:paraId="024A4A16" w14:textId="77777777" w:rsidR="00F506B8" w:rsidRPr="00F506B8" w:rsidRDefault="00F506B8" w:rsidP="00F506B8">
            <w:pPr>
              <w:rPr>
                <w:rFonts w:cstheme="minorHAnsi"/>
                <w:color w:val="000000"/>
                <w:lang w:val="fr-CA"/>
              </w:rPr>
            </w:pPr>
          </w:p>
        </w:tc>
        <w:tc>
          <w:tcPr>
            <w:tcW w:w="4393" w:type="dxa"/>
          </w:tcPr>
          <w:p w14:paraId="7708E25D" w14:textId="77777777" w:rsidR="00F506B8" w:rsidRPr="00F506B8" w:rsidRDefault="00F506B8" w:rsidP="00F506B8">
            <w:pPr>
              <w:rPr>
                <w:rFonts w:cstheme="minorHAnsi"/>
                <w:color w:val="000000"/>
                <w:lang w:val="fr-CA"/>
              </w:rPr>
            </w:pPr>
          </w:p>
        </w:tc>
      </w:tr>
      <w:tr w:rsidR="00F506B8" w:rsidRPr="00F506B8" w14:paraId="2A54726E" w14:textId="77777777" w:rsidTr="00763B89">
        <w:tc>
          <w:tcPr>
            <w:tcW w:w="2263" w:type="dxa"/>
          </w:tcPr>
          <w:p w14:paraId="161839DD" w14:textId="77777777" w:rsidR="00F506B8" w:rsidRPr="00F506B8" w:rsidRDefault="00F506B8" w:rsidP="00F506B8">
            <w:pPr>
              <w:rPr>
                <w:rFonts w:cstheme="minorHAnsi"/>
                <w:color w:val="000000"/>
                <w:lang w:val="fr-CA"/>
              </w:rPr>
            </w:pPr>
          </w:p>
        </w:tc>
        <w:tc>
          <w:tcPr>
            <w:tcW w:w="2694" w:type="dxa"/>
          </w:tcPr>
          <w:p w14:paraId="3A707D8C" w14:textId="77777777" w:rsidR="00F506B8" w:rsidRPr="00F506B8" w:rsidRDefault="00F506B8" w:rsidP="00F506B8">
            <w:pPr>
              <w:rPr>
                <w:rFonts w:cstheme="minorHAnsi"/>
                <w:color w:val="000000"/>
                <w:lang w:val="fr-CA"/>
              </w:rPr>
            </w:pPr>
          </w:p>
        </w:tc>
        <w:tc>
          <w:tcPr>
            <w:tcW w:w="4393" w:type="dxa"/>
          </w:tcPr>
          <w:p w14:paraId="088D286C" w14:textId="77777777" w:rsidR="00F506B8" w:rsidRPr="00F506B8" w:rsidRDefault="00F506B8" w:rsidP="00F506B8">
            <w:pPr>
              <w:rPr>
                <w:rFonts w:cstheme="minorHAnsi"/>
                <w:color w:val="000000"/>
                <w:lang w:val="fr-CA"/>
              </w:rPr>
            </w:pPr>
          </w:p>
        </w:tc>
      </w:tr>
      <w:tr w:rsidR="00F506B8" w:rsidRPr="00F506B8" w14:paraId="12A54E5E" w14:textId="77777777" w:rsidTr="00763B89">
        <w:tc>
          <w:tcPr>
            <w:tcW w:w="2263" w:type="dxa"/>
          </w:tcPr>
          <w:p w14:paraId="04B6AC79" w14:textId="77777777" w:rsidR="00F506B8" w:rsidRPr="00F506B8" w:rsidRDefault="00F506B8" w:rsidP="00F506B8">
            <w:pPr>
              <w:rPr>
                <w:rFonts w:cstheme="minorHAnsi"/>
                <w:color w:val="000000"/>
                <w:lang w:val="fr-CA"/>
              </w:rPr>
            </w:pPr>
          </w:p>
        </w:tc>
        <w:tc>
          <w:tcPr>
            <w:tcW w:w="2694" w:type="dxa"/>
          </w:tcPr>
          <w:p w14:paraId="6F034E82" w14:textId="77777777" w:rsidR="00F506B8" w:rsidRPr="00F506B8" w:rsidRDefault="00F506B8" w:rsidP="00F506B8">
            <w:pPr>
              <w:rPr>
                <w:rFonts w:cstheme="minorHAnsi"/>
                <w:color w:val="000000"/>
                <w:lang w:val="fr-CA"/>
              </w:rPr>
            </w:pPr>
          </w:p>
        </w:tc>
        <w:tc>
          <w:tcPr>
            <w:tcW w:w="4393" w:type="dxa"/>
          </w:tcPr>
          <w:p w14:paraId="6CE7C60A" w14:textId="77777777" w:rsidR="00F506B8" w:rsidRPr="00F506B8" w:rsidRDefault="00F506B8" w:rsidP="00F506B8">
            <w:pPr>
              <w:rPr>
                <w:rFonts w:cstheme="minorHAnsi"/>
                <w:color w:val="000000"/>
                <w:lang w:val="fr-CA"/>
              </w:rPr>
            </w:pPr>
          </w:p>
        </w:tc>
      </w:tr>
    </w:tbl>
    <w:p w14:paraId="6ABC32CE" w14:textId="77777777" w:rsidR="00F506B8" w:rsidRPr="00F506B8" w:rsidRDefault="00F506B8" w:rsidP="00F506B8">
      <w:pPr>
        <w:rPr>
          <w:rFonts w:cstheme="minorHAnsi"/>
          <w:color w:val="000000"/>
          <w:lang w:val="en-CA"/>
        </w:rPr>
      </w:pPr>
    </w:p>
    <w:p w14:paraId="7B7487BF" w14:textId="422FE927" w:rsidR="003151B9" w:rsidRPr="003151B9" w:rsidRDefault="003151B9" w:rsidP="00F506B8">
      <w:pPr>
        <w:rPr>
          <w:rFonts w:cstheme="minorHAnsi"/>
          <w:color w:val="000000"/>
          <w:lang w:val="fr-CA"/>
        </w:rPr>
      </w:pPr>
    </w:p>
    <w:sectPr w:rsidR="003151B9" w:rsidRPr="003151B9" w:rsidSect="00731ED6">
      <w:headerReference w:type="default" r:id="rId11"/>
      <w:footerReference w:type="even" r:id="rId12"/>
      <w:footerReference w:type="default" r:id="rId13"/>
      <w:headerReference w:type="first" r:id="rId14"/>
      <w:footerReference w:type="first" r:id="rId15"/>
      <w:pgSz w:w="12240" w:h="15840"/>
      <w:pgMar w:top="2608" w:right="1446" w:bottom="1440" w:left="1440" w:header="709" w:footer="64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9DF01" w14:textId="77777777" w:rsidR="002839D6" w:rsidRDefault="002839D6" w:rsidP="00C32AFB">
      <w:r>
        <w:separator/>
      </w:r>
    </w:p>
  </w:endnote>
  <w:endnote w:type="continuationSeparator" w:id="0">
    <w:p w14:paraId="5CC0076C" w14:textId="77777777" w:rsidR="002839D6" w:rsidRDefault="002839D6" w:rsidP="00C3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99708683"/>
      <w:docPartObj>
        <w:docPartGallery w:val="Page Numbers (Bottom of Page)"/>
        <w:docPartUnique/>
      </w:docPartObj>
    </w:sdtPr>
    <w:sdtContent>
      <w:p w14:paraId="4F10EB79" w14:textId="7467E1EF" w:rsidR="00BD73B8" w:rsidRDefault="00BD73B8" w:rsidP="00624A3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505444139"/>
      <w:docPartObj>
        <w:docPartGallery w:val="Page Numbers (Bottom of Page)"/>
        <w:docPartUnique/>
      </w:docPartObj>
    </w:sdtPr>
    <w:sdtContent>
      <w:p w14:paraId="352C5FD4" w14:textId="7A60DC4A" w:rsidR="00BD73B8" w:rsidRDefault="00BD73B8" w:rsidP="00624A3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C507A24" w14:textId="77777777" w:rsidR="00BD73B8" w:rsidRDefault="00BD73B8" w:rsidP="00BD73B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68252249"/>
      <w:docPartObj>
        <w:docPartGallery w:val="Page Numbers (Bottom of Page)"/>
        <w:docPartUnique/>
      </w:docPartObj>
    </w:sdtPr>
    <w:sdtContent>
      <w:p w14:paraId="112196BB" w14:textId="77777777" w:rsidR="003D4FA6" w:rsidRDefault="003D4FA6" w:rsidP="003D4FA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p>
    </w:sdtContent>
  </w:sdt>
  <w:p w14:paraId="5D14ABC0" w14:textId="40A7A93B" w:rsidR="00ED4104" w:rsidRPr="00DC2238" w:rsidRDefault="00DC2238" w:rsidP="00DC2238">
    <w:pPr>
      <w:ind w:right="360"/>
      <w:rPr>
        <w:color w:val="0060AE"/>
      </w:rPr>
    </w:pPr>
    <w:r>
      <w:rPr>
        <w:color w:val="0060AE"/>
      </w:rPr>
      <w:t xml:space="preserve">PPAG volet national proposition complete </w:t>
    </w:r>
    <w:proofErr w:type="spellStart"/>
    <w:r>
      <w:rPr>
        <w:color w:val="0060AE"/>
      </w:rPr>
      <w:t>annexe</w:t>
    </w:r>
    <w:proofErr w:type="spellEnd"/>
    <w:r>
      <w:rPr>
        <w:color w:val="0060AE"/>
      </w:rPr>
      <w:t xml:space="preserve"> </w:t>
    </w:r>
    <w:r w:rsidR="00055E8D">
      <w:rPr>
        <w:color w:val="0060AE"/>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lang w:val="fr-CA"/>
      </w:rPr>
      <w:id w:val="-455408043"/>
      <w:docPartObj>
        <w:docPartGallery w:val="Page Numbers (Bottom of Page)"/>
        <w:docPartUnique/>
      </w:docPartObj>
    </w:sdtPr>
    <w:sdtContent>
      <w:p w14:paraId="751FA8F6" w14:textId="0BFE40C9" w:rsidR="003D4FA6" w:rsidRPr="00D04284" w:rsidRDefault="003D4FA6" w:rsidP="00624A3F">
        <w:pPr>
          <w:pStyle w:val="Pieddepage"/>
          <w:framePr w:wrap="none" w:vAnchor="text" w:hAnchor="margin" w:xAlign="right" w:y="1"/>
          <w:rPr>
            <w:rStyle w:val="Numrodepage"/>
            <w:lang w:val="fr-CA"/>
          </w:rPr>
        </w:pPr>
        <w:r w:rsidRPr="00D04284">
          <w:rPr>
            <w:rStyle w:val="Numrodepage"/>
            <w:lang w:val="fr-CA"/>
          </w:rPr>
          <w:fldChar w:fldCharType="begin"/>
        </w:r>
        <w:r w:rsidRPr="00D04284">
          <w:rPr>
            <w:rStyle w:val="Numrodepage"/>
            <w:lang w:val="fr-CA"/>
          </w:rPr>
          <w:instrText xml:space="preserve"> PAGE </w:instrText>
        </w:r>
        <w:r w:rsidRPr="00D04284">
          <w:rPr>
            <w:rStyle w:val="Numrodepage"/>
            <w:lang w:val="fr-CA"/>
          </w:rPr>
          <w:fldChar w:fldCharType="separate"/>
        </w:r>
        <w:r w:rsidRPr="00D04284">
          <w:rPr>
            <w:rStyle w:val="Numrodepage"/>
            <w:noProof/>
            <w:lang w:val="fr-CA"/>
          </w:rPr>
          <w:t>1</w:t>
        </w:r>
        <w:r w:rsidRPr="00D04284">
          <w:rPr>
            <w:rStyle w:val="Numrodepage"/>
            <w:lang w:val="fr-CA"/>
          </w:rPr>
          <w:fldChar w:fldCharType="end"/>
        </w:r>
      </w:p>
    </w:sdtContent>
  </w:sdt>
  <w:p w14:paraId="419FA4B7" w14:textId="0E85586E" w:rsidR="00673DB0" w:rsidRPr="00D04284" w:rsidRDefault="00D04284" w:rsidP="003D4FA6">
    <w:pPr>
      <w:ind w:right="360"/>
      <w:rPr>
        <w:color w:val="0060AE"/>
        <w:lang w:val="fr-CA"/>
      </w:rPr>
    </w:pPr>
    <w:r w:rsidRPr="00D04284">
      <w:rPr>
        <w:color w:val="0060AE"/>
        <w:lang w:val="fr-CA"/>
      </w:rPr>
      <w:t>Innovation génomique à la commercialisation</w:t>
    </w:r>
    <w:r w:rsidR="00DD2B9D" w:rsidRPr="00D04284">
      <w:rPr>
        <w:color w:val="0060AE"/>
        <w:lang w:val="fr-CA"/>
      </w:rPr>
      <w:t xml:space="preserve"> </w:t>
    </w:r>
    <w:r w:rsidRPr="00D04284">
      <w:rPr>
        <w:color w:val="0060AE"/>
        <w:lang w:val="fr-CA"/>
      </w:rPr>
      <w:t>A</w:t>
    </w:r>
    <w:r w:rsidR="00DD2B9D" w:rsidRPr="00D04284">
      <w:rPr>
        <w:color w:val="0060AE"/>
        <w:lang w:val="fr-CA"/>
      </w:rPr>
      <w:t xml:space="preserve">nnexe </w:t>
    </w:r>
    <w:r w:rsidR="00055E8D" w:rsidRPr="00D04284">
      <w:rPr>
        <w:color w:val="0060AE"/>
        <w:lang w:val="fr-CA"/>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BF5BD" w14:textId="77777777" w:rsidR="002839D6" w:rsidRDefault="002839D6" w:rsidP="00C32AFB">
      <w:r>
        <w:separator/>
      </w:r>
    </w:p>
  </w:footnote>
  <w:footnote w:type="continuationSeparator" w:id="0">
    <w:p w14:paraId="6EAA4DFA" w14:textId="77777777" w:rsidR="002839D6" w:rsidRDefault="002839D6" w:rsidP="00C3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A5A1" w14:textId="028B7168" w:rsidR="00C32AFB" w:rsidRDefault="00C32AFB" w:rsidP="00C32AFB">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89FA" w14:textId="74FC1C33" w:rsidR="00731ED6" w:rsidRDefault="00D04284" w:rsidP="00731ED6">
    <w:pPr>
      <w:pStyle w:val="En-tte"/>
      <w:tabs>
        <w:tab w:val="clear" w:pos="9360"/>
      </w:tabs>
      <w:ind w:left="-142"/>
      <w:jc w:val="right"/>
    </w:pPr>
    <w:r>
      <w:rPr>
        <w:noProof/>
      </w:rPr>
      <w:drawing>
        <wp:anchor distT="0" distB="0" distL="114300" distR="114300" simplePos="0" relativeHeight="251660288" behindDoc="0" locked="0" layoutInCell="1" allowOverlap="1" wp14:anchorId="3A1FCDE4" wp14:editId="2DC1888F">
          <wp:simplePos x="0" y="0"/>
          <wp:positionH relativeFrom="margin">
            <wp:posOffset>3552825</wp:posOffset>
          </wp:positionH>
          <wp:positionV relativeFrom="paragraph">
            <wp:posOffset>151130</wp:posOffset>
          </wp:positionV>
          <wp:extent cx="1115695" cy="673735"/>
          <wp:effectExtent l="0" t="0" r="8255" b="0"/>
          <wp:wrapThrough wrapText="bothSides">
            <wp:wrapPolygon edited="0">
              <wp:start x="2582" y="0"/>
              <wp:lineTo x="0" y="1221"/>
              <wp:lineTo x="0" y="13436"/>
              <wp:lineTo x="1844" y="20765"/>
              <wp:lineTo x="21391" y="20765"/>
              <wp:lineTo x="21391" y="17101"/>
              <wp:lineTo x="5532" y="9772"/>
              <wp:lineTo x="5163" y="3054"/>
              <wp:lineTo x="4426" y="0"/>
              <wp:lineTo x="2582" y="0"/>
            </wp:wrapPolygon>
          </wp:wrapThrough>
          <wp:docPr id="1453574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67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731ED6" w:rsidRPr="00A7643E">
      <w:rPr>
        <w:rFonts w:cs="Arial"/>
        <w:noProof/>
        <w:color w:val="404040" w:themeColor="text1" w:themeTint="BF"/>
      </w:rPr>
      <w:drawing>
        <wp:anchor distT="0" distB="0" distL="114300" distR="114300" simplePos="0" relativeHeight="251658240" behindDoc="1" locked="0" layoutInCell="1" allowOverlap="1" wp14:anchorId="605D22FF" wp14:editId="56DF6DCA">
          <wp:simplePos x="0" y="0"/>
          <wp:positionH relativeFrom="column">
            <wp:posOffset>1441491</wp:posOffset>
          </wp:positionH>
          <wp:positionV relativeFrom="paragraph">
            <wp:posOffset>-1842863</wp:posOffset>
          </wp:positionV>
          <wp:extent cx="426038" cy="4765189"/>
          <wp:effectExtent l="0" t="0" r="0" b="0"/>
          <wp:wrapNone/>
          <wp:docPr id="744313904" name="Picture 13">
            <a:extLst xmlns:a="http://schemas.openxmlformats.org/drawingml/2006/main">
              <a:ext uri="{FF2B5EF4-FFF2-40B4-BE49-F238E27FC236}">
                <a16:creationId xmlns:a16="http://schemas.microsoft.com/office/drawing/2014/main" id="{F41C79FD-63BE-D0B2-5C3D-B7ABCC472F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F41C79FD-63BE-D0B2-5C3D-B7ABCC472FA2}"/>
                      </a:ext>
                    </a:extLst>
                  </pic:cNvPr>
                  <pic:cNvPicPr>
                    <a:picLocks noChangeAspect="1"/>
                  </pic:cNvPicPr>
                </pic:nvPicPr>
                <pic:blipFill>
                  <a:blip r:embed="rId2"/>
                  <a:srcRect l="49368" t="-14359" b="-4343"/>
                  <a:stretch>
                    <a:fillRect/>
                  </a:stretch>
                </pic:blipFill>
                <pic:spPr>
                  <a:xfrm rot="5400000">
                    <a:off x="0" y="0"/>
                    <a:ext cx="426038" cy="4765189"/>
                  </a:xfrm>
                  <a:prstGeom prst="rect">
                    <a:avLst/>
                  </a:prstGeom>
                </pic:spPr>
              </pic:pic>
            </a:graphicData>
          </a:graphic>
          <wp14:sizeRelH relativeFrom="page">
            <wp14:pctWidth>0</wp14:pctWidth>
          </wp14:sizeRelH>
          <wp14:sizeRelV relativeFrom="page">
            <wp14:pctHeight>0</wp14:pctHeight>
          </wp14:sizeRelV>
        </wp:anchor>
      </w:drawing>
    </w:r>
  </w:p>
  <w:p w14:paraId="35B86F5C" w14:textId="04095485" w:rsidR="00673DB0" w:rsidRDefault="00D04284" w:rsidP="007907E8">
    <w:pPr>
      <w:pStyle w:val="En-tte"/>
      <w:tabs>
        <w:tab w:val="clear" w:pos="9360"/>
      </w:tabs>
      <w:jc w:val="right"/>
    </w:pPr>
    <w:r>
      <w:rPr>
        <w:noProof/>
      </w:rPr>
      <w:drawing>
        <wp:anchor distT="0" distB="0" distL="114300" distR="114300" simplePos="0" relativeHeight="251661312" behindDoc="0" locked="0" layoutInCell="1" allowOverlap="1" wp14:anchorId="069C955D" wp14:editId="6E14C474">
          <wp:simplePos x="0" y="0"/>
          <wp:positionH relativeFrom="margin">
            <wp:posOffset>4815840</wp:posOffset>
          </wp:positionH>
          <wp:positionV relativeFrom="paragraph">
            <wp:posOffset>9525</wp:posOffset>
          </wp:positionV>
          <wp:extent cx="1116000" cy="665400"/>
          <wp:effectExtent l="0" t="0" r="8255" b="1905"/>
          <wp:wrapThrough wrapText="bothSides">
            <wp:wrapPolygon edited="0">
              <wp:start x="2213" y="0"/>
              <wp:lineTo x="0" y="1857"/>
              <wp:lineTo x="0" y="12997"/>
              <wp:lineTo x="1475" y="19805"/>
              <wp:lineTo x="2213" y="21043"/>
              <wp:lineTo x="21391" y="21043"/>
              <wp:lineTo x="21391" y="17330"/>
              <wp:lineTo x="5163" y="9903"/>
              <wp:lineTo x="4426" y="0"/>
              <wp:lineTo x="2213" y="0"/>
            </wp:wrapPolygon>
          </wp:wrapThrough>
          <wp:docPr id="41154213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6000" cy="665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6859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02E6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AA80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449D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666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F604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8865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5E59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A1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C021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85A20"/>
    <w:multiLevelType w:val="hybridMultilevel"/>
    <w:tmpl w:val="308831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7127369"/>
    <w:multiLevelType w:val="hybridMultilevel"/>
    <w:tmpl w:val="180012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FB0330"/>
    <w:multiLevelType w:val="hybridMultilevel"/>
    <w:tmpl w:val="EF902E0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15FD4C5C"/>
    <w:multiLevelType w:val="hybridMultilevel"/>
    <w:tmpl w:val="4D0E95D0"/>
    <w:lvl w:ilvl="0" w:tplc="B246A5A2">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0D96430"/>
    <w:multiLevelType w:val="hybridMultilevel"/>
    <w:tmpl w:val="44943074"/>
    <w:lvl w:ilvl="0" w:tplc="3404D3D6">
      <w:start w:val="1"/>
      <w:numFmt w:val="lowerLetter"/>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8DA6D28"/>
    <w:multiLevelType w:val="hybridMultilevel"/>
    <w:tmpl w:val="F0800BB2"/>
    <w:lvl w:ilvl="0" w:tplc="B246A5A2">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C433943"/>
    <w:multiLevelType w:val="hybridMultilevel"/>
    <w:tmpl w:val="D9C29876"/>
    <w:lvl w:ilvl="0" w:tplc="B246A5A2">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E272CD7"/>
    <w:multiLevelType w:val="hybridMultilevel"/>
    <w:tmpl w:val="D164A7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22F3D13"/>
    <w:multiLevelType w:val="hybridMultilevel"/>
    <w:tmpl w:val="765876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47919DF"/>
    <w:multiLevelType w:val="hybridMultilevel"/>
    <w:tmpl w:val="740EA5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AF5F26"/>
    <w:multiLevelType w:val="hybridMultilevel"/>
    <w:tmpl w:val="015438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A782BB9"/>
    <w:multiLevelType w:val="hybridMultilevel"/>
    <w:tmpl w:val="293E95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B9D1DA3"/>
    <w:multiLevelType w:val="hybridMultilevel"/>
    <w:tmpl w:val="3E40A6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6CD0C72"/>
    <w:multiLevelType w:val="hybridMultilevel"/>
    <w:tmpl w:val="35660BCA"/>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4" w15:restartNumberingAfterBreak="0">
    <w:nsid w:val="77583AEF"/>
    <w:multiLevelType w:val="hybridMultilevel"/>
    <w:tmpl w:val="8D2A029A"/>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7CE36DB9"/>
    <w:multiLevelType w:val="hybridMultilevel"/>
    <w:tmpl w:val="50FA0D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FEC4FFB"/>
    <w:multiLevelType w:val="hybridMultilevel"/>
    <w:tmpl w:val="BE1E274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89508125">
    <w:abstractNumId w:val="0"/>
  </w:num>
  <w:num w:numId="2" w16cid:durableId="951743941">
    <w:abstractNumId w:val="1"/>
  </w:num>
  <w:num w:numId="3" w16cid:durableId="1842159655">
    <w:abstractNumId w:val="2"/>
  </w:num>
  <w:num w:numId="4" w16cid:durableId="260266461">
    <w:abstractNumId w:val="3"/>
  </w:num>
  <w:num w:numId="5" w16cid:durableId="1700277157">
    <w:abstractNumId w:val="8"/>
  </w:num>
  <w:num w:numId="6" w16cid:durableId="783233564">
    <w:abstractNumId w:val="4"/>
  </w:num>
  <w:num w:numId="7" w16cid:durableId="893154172">
    <w:abstractNumId w:val="5"/>
  </w:num>
  <w:num w:numId="8" w16cid:durableId="874583353">
    <w:abstractNumId w:val="6"/>
  </w:num>
  <w:num w:numId="9" w16cid:durableId="1124228280">
    <w:abstractNumId w:val="7"/>
  </w:num>
  <w:num w:numId="10" w16cid:durableId="993027115">
    <w:abstractNumId w:val="9"/>
  </w:num>
  <w:num w:numId="11" w16cid:durableId="1163861528">
    <w:abstractNumId w:val="18"/>
  </w:num>
  <w:num w:numId="12" w16cid:durableId="875627084">
    <w:abstractNumId w:val="17"/>
  </w:num>
  <w:num w:numId="13" w16cid:durableId="571279636">
    <w:abstractNumId w:val="10"/>
  </w:num>
  <w:num w:numId="14" w16cid:durableId="1119252813">
    <w:abstractNumId w:val="24"/>
  </w:num>
  <w:num w:numId="15" w16cid:durableId="1302076863">
    <w:abstractNumId w:val="23"/>
  </w:num>
  <w:num w:numId="16" w16cid:durableId="421338687">
    <w:abstractNumId w:val="25"/>
  </w:num>
  <w:num w:numId="17" w16cid:durableId="1577207319">
    <w:abstractNumId w:val="12"/>
  </w:num>
  <w:num w:numId="18" w16cid:durableId="336733862">
    <w:abstractNumId w:val="11"/>
  </w:num>
  <w:num w:numId="19" w16cid:durableId="590629963">
    <w:abstractNumId w:val="19"/>
  </w:num>
  <w:num w:numId="20" w16cid:durableId="1806466518">
    <w:abstractNumId w:val="20"/>
  </w:num>
  <w:num w:numId="21" w16cid:durableId="369575227">
    <w:abstractNumId w:val="14"/>
  </w:num>
  <w:num w:numId="22" w16cid:durableId="166218354">
    <w:abstractNumId w:val="26"/>
  </w:num>
  <w:num w:numId="23" w16cid:durableId="278344855">
    <w:abstractNumId w:val="21"/>
  </w:num>
  <w:num w:numId="24" w16cid:durableId="1131552945">
    <w:abstractNumId w:val="16"/>
  </w:num>
  <w:num w:numId="25" w16cid:durableId="884682770">
    <w:abstractNumId w:val="22"/>
  </w:num>
  <w:num w:numId="26" w16cid:durableId="1325082153">
    <w:abstractNumId w:val="15"/>
  </w:num>
  <w:num w:numId="27" w16cid:durableId="3615217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Y0tDA3NDS2MDIysDBQ0lEKTi0uzszPAykwrgUA3HP4nywAAAA="/>
  </w:docVars>
  <w:rsids>
    <w:rsidRoot w:val="00C45989"/>
    <w:rsid w:val="00007732"/>
    <w:rsid w:val="00055E8D"/>
    <w:rsid w:val="0006536D"/>
    <w:rsid w:val="00076D95"/>
    <w:rsid w:val="00083648"/>
    <w:rsid w:val="00087B4A"/>
    <w:rsid w:val="00090429"/>
    <w:rsid w:val="00093AC9"/>
    <w:rsid w:val="00093EDF"/>
    <w:rsid w:val="000C108B"/>
    <w:rsid w:val="000C36FD"/>
    <w:rsid w:val="000D01E9"/>
    <w:rsid w:val="000D09DE"/>
    <w:rsid w:val="000E72B9"/>
    <w:rsid w:val="000F44FE"/>
    <w:rsid w:val="00100221"/>
    <w:rsid w:val="0014302A"/>
    <w:rsid w:val="00150EDB"/>
    <w:rsid w:val="001563AF"/>
    <w:rsid w:val="00157CBB"/>
    <w:rsid w:val="00172D18"/>
    <w:rsid w:val="0018439F"/>
    <w:rsid w:val="001874E5"/>
    <w:rsid w:val="00187A37"/>
    <w:rsid w:val="001A5323"/>
    <w:rsid w:val="001B5522"/>
    <w:rsid w:val="001B5FFF"/>
    <w:rsid w:val="001C6A9D"/>
    <w:rsid w:val="001D3F1C"/>
    <w:rsid w:val="001D5124"/>
    <w:rsid w:val="001E1233"/>
    <w:rsid w:val="001F0C25"/>
    <w:rsid w:val="00212894"/>
    <w:rsid w:val="00231AF8"/>
    <w:rsid w:val="00233800"/>
    <w:rsid w:val="002350F2"/>
    <w:rsid w:val="00246452"/>
    <w:rsid w:val="0025480E"/>
    <w:rsid w:val="002607A7"/>
    <w:rsid w:val="00263475"/>
    <w:rsid w:val="002839D6"/>
    <w:rsid w:val="00287C3F"/>
    <w:rsid w:val="002A31A1"/>
    <w:rsid w:val="002B07B4"/>
    <w:rsid w:val="002C3CA8"/>
    <w:rsid w:val="002C60BE"/>
    <w:rsid w:val="002E31F7"/>
    <w:rsid w:val="0030077C"/>
    <w:rsid w:val="003151B9"/>
    <w:rsid w:val="00327418"/>
    <w:rsid w:val="00346B1C"/>
    <w:rsid w:val="00372E27"/>
    <w:rsid w:val="0038308D"/>
    <w:rsid w:val="00391E64"/>
    <w:rsid w:val="003C4862"/>
    <w:rsid w:val="003D342E"/>
    <w:rsid w:val="003D46C7"/>
    <w:rsid w:val="003D4FA6"/>
    <w:rsid w:val="003E0521"/>
    <w:rsid w:val="003F6B1B"/>
    <w:rsid w:val="003F7DF5"/>
    <w:rsid w:val="004353F7"/>
    <w:rsid w:val="004519D6"/>
    <w:rsid w:val="004523AC"/>
    <w:rsid w:val="00462525"/>
    <w:rsid w:val="0046594A"/>
    <w:rsid w:val="004A1A98"/>
    <w:rsid w:val="004A34F6"/>
    <w:rsid w:val="004A386D"/>
    <w:rsid w:val="004A6C64"/>
    <w:rsid w:val="004B6677"/>
    <w:rsid w:val="004C4855"/>
    <w:rsid w:val="004F2A5C"/>
    <w:rsid w:val="00501585"/>
    <w:rsid w:val="005130A0"/>
    <w:rsid w:val="005140C0"/>
    <w:rsid w:val="00524D0B"/>
    <w:rsid w:val="0053298D"/>
    <w:rsid w:val="005331FE"/>
    <w:rsid w:val="005340AD"/>
    <w:rsid w:val="00544BB8"/>
    <w:rsid w:val="00552EA0"/>
    <w:rsid w:val="00560421"/>
    <w:rsid w:val="00583617"/>
    <w:rsid w:val="005B0278"/>
    <w:rsid w:val="005B25CD"/>
    <w:rsid w:val="005D7E4D"/>
    <w:rsid w:val="005E16EC"/>
    <w:rsid w:val="00601334"/>
    <w:rsid w:val="00604C22"/>
    <w:rsid w:val="00622A8B"/>
    <w:rsid w:val="00622C51"/>
    <w:rsid w:val="00622F60"/>
    <w:rsid w:val="00624A3F"/>
    <w:rsid w:val="00630BD6"/>
    <w:rsid w:val="0063217E"/>
    <w:rsid w:val="006404CF"/>
    <w:rsid w:val="006448FB"/>
    <w:rsid w:val="00667EEA"/>
    <w:rsid w:val="00673DB0"/>
    <w:rsid w:val="006823E3"/>
    <w:rsid w:val="0069482D"/>
    <w:rsid w:val="00697059"/>
    <w:rsid w:val="006A1A90"/>
    <w:rsid w:val="006A5AD0"/>
    <w:rsid w:val="006C0586"/>
    <w:rsid w:val="006D3EA3"/>
    <w:rsid w:val="006E2A7F"/>
    <w:rsid w:val="006F0F87"/>
    <w:rsid w:val="006F5715"/>
    <w:rsid w:val="006F7481"/>
    <w:rsid w:val="00720681"/>
    <w:rsid w:val="00726821"/>
    <w:rsid w:val="0072697A"/>
    <w:rsid w:val="00731ED6"/>
    <w:rsid w:val="00736F5D"/>
    <w:rsid w:val="007504F8"/>
    <w:rsid w:val="00755212"/>
    <w:rsid w:val="007608B1"/>
    <w:rsid w:val="007743F6"/>
    <w:rsid w:val="00785423"/>
    <w:rsid w:val="007907E8"/>
    <w:rsid w:val="00791724"/>
    <w:rsid w:val="00794470"/>
    <w:rsid w:val="00795DB6"/>
    <w:rsid w:val="007C3D0F"/>
    <w:rsid w:val="007E1754"/>
    <w:rsid w:val="007E43B3"/>
    <w:rsid w:val="007E4481"/>
    <w:rsid w:val="0080246E"/>
    <w:rsid w:val="00814B11"/>
    <w:rsid w:val="00845E0A"/>
    <w:rsid w:val="00854CC1"/>
    <w:rsid w:val="0087078C"/>
    <w:rsid w:val="00873627"/>
    <w:rsid w:val="00883A9E"/>
    <w:rsid w:val="0089056E"/>
    <w:rsid w:val="008B0318"/>
    <w:rsid w:val="008C2141"/>
    <w:rsid w:val="008C3D34"/>
    <w:rsid w:val="008E75AE"/>
    <w:rsid w:val="00900C9A"/>
    <w:rsid w:val="00905B63"/>
    <w:rsid w:val="00945D7D"/>
    <w:rsid w:val="009478DC"/>
    <w:rsid w:val="00953142"/>
    <w:rsid w:val="0095428C"/>
    <w:rsid w:val="00983083"/>
    <w:rsid w:val="009867C4"/>
    <w:rsid w:val="009944C3"/>
    <w:rsid w:val="009B12F1"/>
    <w:rsid w:val="009B16D1"/>
    <w:rsid w:val="009B16F6"/>
    <w:rsid w:val="009C2D1A"/>
    <w:rsid w:val="009E2AAB"/>
    <w:rsid w:val="009E5F29"/>
    <w:rsid w:val="009E6775"/>
    <w:rsid w:val="009F5012"/>
    <w:rsid w:val="00A12F37"/>
    <w:rsid w:val="00A3373A"/>
    <w:rsid w:val="00A47F3B"/>
    <w:rsid w:val="00A55884"/>
    <w:rsid w:val="00A56419"/>
    <w:rsid w:val="00A62904"/>
    <w:rsid w:val="00AA0B12"/>
    <w:rsid w:val="00AD13B4"/>
    <w:rsid w:val="00AE1F6F"/>
    <w:rsid w:val="00AF3B78"/>
    <w:rsid w:val="00AF7B53"/>
    <w:rsid w:val="00B143C8"/>
    <w:rsid w:val="00B362CB"/>
    <w:rsid w:val="00B44166"/>
    <w:rsid w:val="00B911A8"/>
    <w:rsid w:val="00BA2ACB"/>
    <w:rsid w:val="00BA50F2"/>
    <w:rsid w:val="00BB4626"/>
    <w:rsid w:val="00BC64EE"/>
    <w:rsid w:val="00BD73B8"/>
    <w:rsid w:val="00BF6A87"/>
    <w:rsid w:val="00C0266F"/>
    <w:rsid w:val="00C02E2F"/>
    <w:rsid w:val="00C07FE2"/>
    <w:rsid w:val="00C1044C"/>
    <w:rsid w:val="00C14696"/>
    <w:rsid w:val="00C32AFB"/>
    <w:rsid w:val="00C34FF2"/>
    <w:rsid w:val="00C45989"/>
    <w:rsid w:val="00C477F5"/>
    <w:rsid w:val="00C5524A"/>
    <w:rsid w:val="00C61D74"/>
    <w:rsid w:val="00C9247B"/>
    <w:rsid w:val="00C9692D"/>
    <w:rsid w:val="00CA0557"/>
    <w:rsid w:val="00CA1F73"/>
    <w:rsid w:val="00CB0C42"/>
    <w:rsid w:val="00CB2A7C"/>
    <w:rsid w:val="00CB3753"/>
    <w:rsid w:val="00CC6A1A"/>
    <w:rsid w:val="00CD0C9A"/>
    <w:rsid w:val="00CE1F45"/>
    <w:rsid w:val="00D04284"/>
    <w:rsid w:val="00D07946"/>
    <w:rsid w:val="00D22EA1"/>
    <w:rsid w:val="00D44B51"/>
    <w:rsid w:val="00D514CE"/>
    <w:rsid w:val="00D6104E"/>
    <w:rsid w:val="00D64893"/>
    <w:rsid w:val="00D77CC3"/>
    <w:rsid w:val="00D8312A"/>
    <w:rsid w:val="00DA0F3A"/>
    <w:rsid w:val="00DB2CB5"/>
    <w:rsid w:val="00DC0F8C"/>
    <w:rsid w:val="00DC2238"/>
    <w:rsid w:val="00DC6398"/>
    <w:rsid w:val="00DC7D29"/>
    <w:rsid w:val="00DD2B9D"/>
    <w:rsid w:val="00DF4143"/>
    <w:rsid w:val="00E05429"/>
    <w:rsid w:val="00E130B4"/>
    <w:rsid w:val="00E212DD"/>
    <w:rsid w:val="00E27EB6"/>
    <w:rsid w:val="00E339FF"/>
    <w:rsid w:val="00E4583B"/>
    <w:rsid w:val="00E720DD"/>
    <w:rsid w:val="00E75814"/>
    <w:rsid w:val="00E921F1"/>
    <w:rsid w:val="00EA6897"/>
    <w:rsid w:val="00ED4104"/>
    <w:rsid w:val="00EE4034"/>
    <w:rsid w:val="00EF0C0F"/>
    <w:rsid w:val="00EF19D8"/>
    <w:rsid w:val="00F04130"/>
    <w:rsid w:val="00F05FF8"/>
    <w:rsid w:val="00F23025"/>
    <w:rsid w:val="00F2513D"/>
    <w:rsid w:val="00F36048"/>
    <w:rsid w:val="00F4088D"/>
    <w:rsid w:val="00F4289B"/>
    <w:rsid w:val="00F45E5B"/>
    <w:rsid w:val="00F506B8"/>
    <w:rsid w:val="00F518C7"/>
    <w:rsid w:val="00F52FA1"/>
    <w:rsid w:val="00F638C1"/>
    <w:rsid w:val="00F63AAE"/>
    <w:rsid w:val="00F71225"/>
    <w:rsid w:val="00FC0E74"/>
    <w:rsid w:val="00FE1CBB"/>
    <w:rsid w:val="00FE1D5D"/>
    <w:rsid w:val="00FE2482"/>
    <w:rsid w:val="00FF74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4636B"/>
  <w15:chartTrackingRefBased/>
  <w15:docId w15:val="{ACDD0EC2-8902-4EFF-81D2-4CB594B1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56E"/>
    <w:rPr>
      <w:rFonts w:ascii="Arial" w:hAnsi="Arial"/>
      <w:sz w:val="22"/>
    </w:rPr>
  </w:style>
  <w:style w:type="paragraph" w:styleId="Titre1">
    <w:name w:val="heading 1"/>
    <w:basedOn w:val="Normal"/>
    <w:next w:val="Normal"/>
    <w:link w:val="Titre1Car"/>
    <w:autoRedefine/>
    <w:uiPriority w:val="9"/>
    <w:qFormat/>
    <w:rsid w:val="00AA0B12"/>
    <w:pPr>
      <w:keepNext/>
      <w:keepLines/>
      <w:spacing w:before="240"/>
      <w:outlineLvl w:val="0"/>
    </w:pPr>
    <w:rPr>
      <w:rFonts w:eastAsiaTheme="majorEastAsia" w:cstheme="majorBidi"/>
      <w:b/>
      <w:color w:val="0060AE"/>
      <w:sz w:val="40"/>
      <w:szCs w:val="32"/>
    </w:rPr>
  </w:style>
  <w:style w:type="paragraph" w:styleId="Titre2">
    <w:name w:val="heading 2"/>
    <w:basedOn w:val="Normal"/>
    <w:next w:val="Normal"/>
    <w:link w:val="Titre2Car"/>
    <w:uiPriority w:val="9"/>
    <w:unhideWhenUsed/>
    <w:qFormat/>
    <w:rsid w:val="00814B11"/>
    <w:pPr>
      <w:keepNext/>
      <w:keepLines/>
      <w:spacing w:before="40"/>
      <w:outlineLvl w:val="1"/>
    </w:pPr>
    <w:rPr>
      <w:rFonts w:eastAsiaTheme="majorEastAsia" w:cstheme="majorBidi"/>
      <w:b/>
      <w:color w:val="001F61"/>
      <w:sz w:val="32"/>
      <w:szCs w:val="26"/>
    </w:rPr>
  </w:style>
  <w:style w:type="paragraph" w:styleId="Titre3">
    <w:name w:val="heading 3"/>
    <w:basedOn w:val="Normal"/>
    <w:next w:val="Normal"/>
    <w:link w:val="Titre3Car"/>
    <w:uiPriority w:val="9"/>
    <w:unhideWhenUsed/>
    <w:qFormat/>
    <w:rsid w:val="00814B11"/>
    <w:pPr>
      <w:keepNext/>
      <w:keepLines/>
      <w:spacing w:before="40"/>
      <w:outlineLvl w:val="2"/>
    </w:pPr>
    <w:rPr>
      <w:rFonts w:eastAsiaTheme="majorEastAsia" w:cs="Times New Roman (Headings CS)"/>
      <w:b/>
      <w:caps/>
      <w:color w:val="0060AE"/>
      <w:sz w:val="24"/>
    </w:rPr>
  </w:style>
  <w:style w:type="paragraph" w:styleId="Titre4">
    <w:name w:val="heading 4"/>
    <w:basedOn w:val="Normal"/>
    <w:next w:val="Normal"/>
    <w:link w:val="Titre4Car"/>
    <w:uiPriority w:val="9"/>
    <w:unhideWhenUsed/>
    <w:qFormat/>
    <w:rsid w:val="005E16EC"/>
    <w:pPr>
      <w:keepNext/>
      <w:keepLines/>
      <w:spacing w:before="40"/>
      <w:outlineLvl w:val="3"/>
    </w:pPr>
    <w:rPr>
      <w:rFonts w:eastAsiaTheme="majorEastAsia" w:cstheme="majorBidi"/>
      <w:b/>
      <w:iCs/>
      <w:color w:val="001F61"/>
    </w:rPr>
  </w:style>
  <w:style w:type="paragraph" w:styleId="Titre5">
    <w:name w:val="heading 5"/>
    <w:basedOn w:val="Normal"/>
    <w:next w:val="Normal"/>
    <w:link w:val="Titre5Car"/>
    <w:uiPriority w:val="9"/>
    <w:semiHidden/>
    <w:unhideWhenUsed/>
    <w:qFormat/>
    <w:rsid w:val="005E16EC"/>
    <w:pPr>
      <w:keepNext/>
      <w:keepLines/>
      <w:spacing w:before="40"/>
      <w:outlineLvl w:val="4"/>
    </w:pPr>
    <w:rPr>
      <w:rFonts w:eastAsiaTheme="majorEastAsia" w:cstheme="majorBidi"/>
      <w:color w:val="0060AE"/>
    </w:rPr>
  </w:style>
  <w:style w:type="paragraph" w:styleId="Titre6">
    <w:name w:val="heading 6"/>
    <w:basedOn w:val="Normal"/>
    <w:next w:val="Normal"/>
    <w:link w:val="Titre6Car"/>
    <w:uiPriority w:val="9"/>
    <w:semiHidden/>
    <w:unhideWhenUsed/>
    <w:qFormat/>
    <w:rsid w:val="005E16EC"/>
    <w:pPr>
      <w:keepNext/>
      <w:keepLines/>
      <w:spacing w:before="40"/>
      <w:outlineLvl w:val="5"/>
    </w:pPr>
    <w:rPr>
      <w:rFonts w:eastAsiaTheme="majorEastAsia" w:cstheme="majorBidi"/>
      <w:color w:val="001F61"/>
    </w:rPr>
  </w:style>
  <w:style w:type="paragraph" w:styleId="Titre7">
    <w:name w:val="heading 7"/>
    <w:basedOn w:val="Normal"/>
    <w:next w:val="Normal"/>
    <w:link w:val="Titre7Car"/>
    <w:uiPriority w:val="9"/>
    <w:semiHidden/>
    <w:unhideWhenUsed/>
    <w:qFormat/>
    <w:rsid w:val="005E16EC"/>
    <w:pPr>
      <w:keepNext/>
      <w:keepLines/>
      <w:spacing w:before="40"/>
      <w:outlineLvl w:val="6"/>
    </w:pPr>
    <w:rPr>
      <w:rFonts w:eastAsiaTheme="majorEastAsia" w:cstheme="majorBidi"/>
      <w:i/>
      <w:iCs/>
      <w:color w:val="001F6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32AFB"/>
    <w:pPr>
      <w:tabs>
        <w:tab w:val="center" w:pos="4680"/>
        <w:tab w:val="right" w:pos="9360"/>
      </w:tabs>
    </w:pPr>
  </w:style>
  <w:style w:type="character" w:customStyle="1" w:styleId="En-tteCar">
    <w:name w:val="En-tête Car"/>
    <w:basedOn w:val="Policepardfaut"/>
    <w:link w:val="En-tte"/>
    <w:uiPriority w:val="99"/>
    <w:rsid w:val="00C32AFB"/>
    <w:rPr>
      <w:rFonts w:ascii="Arial" w:hAnsi="Arial"/>
    </w:rPr>
  </w:style>
  <w:style w:type="paragraph" w:styleId="Pieddepage">
    <w:name w:val="footer"/>
    <w:basedOn w:val="Normal"/>
    <w:link w:val="PieddepageCar"/>
    <w:uiPriority w:val="99"/>
    <w:unhideWhenUsed/>
    <w:rsid w:val="00C32AFB"/>
    <w:pPr>
      <w:tabs>
        <w:tab w:val="center" w:pos="4680"/>
        <w:tab w:val="right" w:pos="9360"/>
      </w:tabs>
    </w:pPr>
  </w:style>
  <w:style w:type="character" w:customStyle="1" w:styleId="PieddepageCar">
    <w:name w:val="Pied de page Car"/>
    <w:basedOn w:val="Policepardfaut"/>
    <w:link w:val="Pieddepage"/>
    <w:uiPriority w:val="99"/>
    <w:rsid w:val="00C32AFB"/>
    <w:rPr>
      <w:rFonts w:ascii="Arial" w:hAnsi="Arial"/>
    </w:rPr>
  </w:style>
  <w:style w:type="character" w:styleId="Accentuationlgre">
    <w:name w:val="Subtle Emphasis"/>
    <w:basedOn w:val="Policepardfaut"/>
    <w:uiPriority w:val="19"/>
    <w:rsid w:val="00D22EA1"/>
    <w:rPr>
      <w:rFonts w:ascii="Arial" w:hAnsi="Arial"/>
      <w:i/>
      <w:iCs/>
      <w:color w:val="404040" w:themeColor="text1" w:themeTint="BF"/>
    </w:rPr>
  </w:style>
  <w:style w:type="character" w:styleId="Mentionnonrsolue">
    <w:name w:val="Unresolved Mention"/>
    <w:basedOn w:val="Policepardfaut"/>
    <w:uiPriority w:val="99"/>
    <w:unhideWhenUsed/>
    <w:rsid w:val="00D22EA1"/>
    <w:rPr>
      <w:rFonts w:ascii="Arial" w:hAnsi="Arial"/>
      <w:color w:val="605E5C"/>
      <w:shd w:val="clear" w:color="auto" w:fill="E1DFDD"/>
    </w:rPr>
  </w:style>
  <w:style w:type="paragraph" w:styleId="Sansinterligne">
    <w:name w:val="No Spacing"/>
    <w:uiPriority w:val="1"/>
    <w:qFormat/>
    <w:rsid w:val="00D22EA1"/>
    <w:rPr>
      <w:rFonts w:ascii="Verdana" w:hAnsi="Verdana"/>
      <w:sz w:val="20"/>
    </w:rPr>
  </w:style>
  <w:style w:type="character" w:customStyle="1" w:styleId="Titre1Car">
    <w:name w:val="Titre 1 Car"/>
    <w:basedOn w:val="Policepardfaut"/>
    <w:link w:val="Titre1"/>
    <w:uiPriority w:val="9"/>
    <w:rsid w:val="00AA0B12"/>
    <w:rPr>
      <w:rFonts w:ascii="Arial" w:eastAsiaTheme="majorEastAsia" w:hAnsi="Arial" w:cstheme="majorBidi"/>
      <w:b/>
      <w:color w:val="0060AE"/>
      <w:sz w:val="40"/>
      <w:szCs w:val="32"/>
    </w:rPr>
  </w:style>
  <w:style w:type="character" w:customStyle="1" w:styleId="Titre2Car">
    <w:name w:val="Titre 2 Car"/>
    <w:basedOn w:val="Policepardfaut"/>
    <w:link w:val="Titre2"/>
    <w:uiPriority w:val="9"/>
    <w:rsid w:val="00814B11"/>
    <w:rPr>
      <w:rFonts w:ascii="Arial" w:eastAsiaTheme="majorEastAsia" w:hAnsi="Arial" w:cstheme="majorBidi"/>
      <w:b/>
      <w:color w:val="001F61"/>
      <w:sz w:val="32"/>
      <w:szCs w:val="26"/>
    </w:rPr>
  </w:style>
  <w:style w:type="character" w:customStyle="1" w:styleId="Titre3Car">
    <w:name w:val="Titre 3 Car"/>
    <w:basedOn w:val="Policepardfaut"/>
    <w:link w:val="Titre3"/>
    <w:uiPriority w:val="9"/>
    <w:rsid w:val="00814B11"/>
    <w:rPr>
      <w:rFonts w:ascii="Arial" w:eastAsiaTheme="majorEastAsia" w:hAnsi="Arial" w:cs="Times New Roman (Headings CS)"/>
      <w:b/>
      <w:caps/>
      <w:color w:val="0060AE"/>
    </w:rPr>
  </w:style>
  <w:style w:type="character" w:customStyle="1" w:styleId="Titre4Car">
    <w:name w:val="Titre 4 Car"/>
    <w:basedOn w:val="Policepardfaut"/>
    <w:link w:val="Titre4"/>
    <w:uiPriority w:val="9"/>
    <w:rsid w:val="005E16EC"/>
    <w:rPr>
      <w:rFonts w:ascii="Arial" w:eastAsiaTheme="majorEastAsia" w:hAnsi="Arial" w:cstheme="majorBidi"/>
      <w:b/>
      <w:iCs/>
      <w:color w:val="001F61"/>
      <w:sz w:val="20"/>
    </w:rPr>
  </w:style>
  <w:style w:type="character" w:styleId="Lienhypertexte">
    <w:name w:val="Hyperlink"/>
    <w:basedOn w:val="Policepardfaut"/>
    <w:uiPriority w:val="99"/>
    <w:unhideWhenUsed/>
    <w:rsid w:val="00246452"/>
    <w:rPr>
      <w:rFonts w:ascii="Arial" w:hAnsi="Arial"/>
      <w:b/>
      <w:i w:val="0"/>
      <w:color w:val="0038AE"/>
      <w:u w:val="single"/>
    </w:rPr>
  </w:style>
  <w:style w:type="paragraph" w:styleId="NormalWeb">
    <w:name w:val="Normal (Web)"/>
    <w:basedOn w:val="Normal"/>
    <w:uiPriority w:val="99"/>
    <w:unhideWhenUsed/>
    <w:rsid w:val="00BB4626"/>
    <w:pPr>
      <w:spacing w:before="100" w:beforeAutospacing="1" w:after="100" w:afterAutospacing="1"/>
    </w:pPr>
    <w:rPr>
      <w:rFonts w:ascii="Times New Roman" w:eastAsia="Times New Roman" w:hAnsi="Times New Roman" w:cs="Times New Roman"/>
      <w:sz w:val="24"/>
    </w:rPr>
  </w:style>
  <w:style w:type="character" w:styleId="Numrodepage">
    <w:name w:val="page number"/>
    <w:basedOn w:val="Policepardfaut"/>
    <w:uiPriority w:val="99"/>
    <w:semiHidden/>
    <w:unhideWhenUsed/>
    <w:rsid w:val="00BD73B8"/>
    <w:rPr>
      <w:rFonts w:ascii="Arial" w:hAnsi="Arial"/>
    </w:rPr>
  </w:style>
  <w:style w:type="paragraph" w:styleId="Paragraphedeliste">
    <w:name w:val="List Paragraph"/>
    <w:basedOn w:val="Normal"/>
    <w:uiPriority w:val="34"/>
    <w:rsid w:val="00157CBB"/>
    <w:pPr>
      <w:ind w:left="720"/>
      <w:contextualSpacing/>
    </w:pPr>
  </w:style>
  <w:style w:type="character" w:customStyle="1" w:styleId="Titre5Car">
    <w:name w:val="Titre 5 Car"/>
    <w:basedOn w:val="Policepardfaut"/>
    <w:link w:val="Titre5"/>
    <w:uiPriority w:val="9"/>
    <w:semiHidden/>
    <w:rsid w:val="005E16EC"/>
    <w:rPr>
      <w:rFonts w:ascii="Arial" w:eastAsiaTheme="majorEastAsia" w:hAnsi="Arial" w:cstheme="majorBidi"/>
      <w:color w:val="0060AE"/>
      <w:sz w:val="20"/>
    </w:rPr>
  </w:style>
  <w:style w:type="character" w:customStyle="1" w:styleId="Titre6Car">
    <w:name w:val="Titre 6 Car"/>
    <w:basedOn w:val="Policepardfaut"/>
    <w:link w:val="Titre6"/>
    <w:uiPriority w:val="9"/>
    <w:semiHidden/>
    <w:rsid w:val="005E16EC"/>
    <w:rPr>
      <w:rFonts w:ascii="Arial" w:eastAsiaTheme="majorEastAsia" w:hAnsi="Arial" w:cstheme="majorBidi"/>
      <w:color w:val="001F61"/>
      <w:sz w:val="20"/>
    </w:rPr>
  </w:style>
  <w:style w:type="character" w:customStyle="1" w:styleId="Titre7Car">
    <w:name w:val="Titre 7 Car"/>
    <w:basedOn w:val="Policepardfaut"/>
    <w:link w:val="Titre7"/>
    <w:uiPriority w:val="9"/>
    <w:semiHidden/>
    <w:rsid w:val="005E16EC"/>
    <w:rPr>
      <w:rFonts w:ascii="Arial" w:eastAsiaTheme="majorEastAsia" w:hAnsi="Arial" w:cstheme="majorBidi"/>
      <w:i/>
      <w:iCs/>
      <w:color w:val="001F61"/>
      <w:sz w:val="20"/>
    </w:rPr>
  </w:style>
  <w:style w:type="table" w:styleId="Grilledutableau">
    <w:name w:val="Table Grid"/>
    <w:basedOn w:val="TableauNormal"/>
    <w:uiPriority w:val="39"/>
    <w:rsid w:val="00983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rsid w:val="003151B9"/>
    <w:rPr>
      <w:rFonts w:eastAsia="Times New Roman" w:cs="Courier New"/>
      <w:sz w:val="20"/>
      <w:szCs w:val="20"/>
      <w:lang w:val="en-CA"/>
    </w:rPr>
  </w:style>
  <w:style w:type="character" w:customStyle="1" w:styleId="NotedebasdepageCar">
    <w:name w:val="Note de bas de page Car"/>
    <w:basedOn w:val="Policepardfaut"/>
    <w:link w:val="Notedebasdepage"/>
    <w:uiPriority w:val="99"/>
    <w:semiHidden/>
    <w:rsid w:val="003151B9"/>
    <w:rPr>
      <w:rFonts w:ascii="Arial" w:eastAsia="Times New Roman" w:hAnsi="Arial" w:cs="Courier New"/>
      <w:sz w:val="20"/>
      <w:szCs w:val="20"/>
      <w:lang w:val="en-CA"/>
    </w:rPr>
  </w:style>
  <w:style w:type="character" w:styleId="Appelnotedebasdep">
    <w:name w:val="footnote reference"/>
    <w:basedOn w:val="Policepardfaut"/>
    <w:uiPriority w:val="99"/>
    <w:semiHidden/>
    <w:rsid w:val="003151B9"/>
    <w:rPr>
      <w:vertAlign w:val="superscript"/>
    </w:rPr>
  </w:style>
  <w:style w:type="character" w:styleId="Lienhypertextesuivivisit">
    <w:name w:val="FollowedHyperlink"/>
    <w:basedOn w:val="Policepardfaut"/>
    <w:uiPriority w:val="99"/>
    <w:semiHidden/>
    <w:unhideWhenUsed/>
    <w:rsid w:val="00524D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5131">
      <w:bodyDiv w:val="1"/>
      <w:marLeft w:val="0"/>
      <w:marRight w:val="0"/>
      <w:marTop w:val="0"/>
      <w:marBottom w:val="0"/>
      <w:divBdr>
        <w:top w:val="none" w:sz="0" w:space="0" w:color="auto"/>
        <w:left w:val="none" w:sz="0" w:space="0" w:color="auto"/>
        <w:bottom w:val="none" w:sz="0" w:space="0" w:color="auto"/>
        <w:right w:val="none" w:sz="0" w:space="0" w:color="auto"/>
      </w:divBdr>
    </w:div>
    <w:div w:id="802114787">
      <w:bodyDiv w:val="1"/>
      <w:marLeft w:val="0"/>
      <w:marRight w:val="0"/>
      <w:marTop w:val="0"/>
      <w:marBottom w:val="0"/>
      <w:divBdr>
        <w:top w:val="none" w:sz="0" w:space="0" w:color="auto"/>
        <w:left w:val="none" w:sz="0" w:space="0" w:color="auto"/>
        <w:bottom w:val="none" w:sz="0" w:space="0" w:color="auto"/>
        <w:right w:val="none" w:sz="0" w:space="0" w:color="auto"/>
      </w:divBdr>
    </w:div>
    <w:div w:id="183483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genomecanada.ca/wp-content/uploads/2026/04/Possibilite-de-financement-Programme-de-partenariats-pour-les-applications-de-la-genomique-PPAG-%E2%80%93-Volet-national-Avril-2026-FR.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2f0f53-cec1-4dca-b9f3-d1517c57a257">
      <UserInfo>
        <DisplayName/>
        <AccountId xsi:nil="true"/>
        <AccountType/>
      </UserInfo>
    </SharedWithUsers>
    <lcf76f155ced4ddcb4097134ff3c332f xmlns="31972a34-19fd-440c-9058-fc0e5a6319da">
      <Terms xmlns="http://schemas.microsoft.com/office/infopath/2007/PartnerControls"/>
    </lcf76f155ced4ddcb4097134ff3c332f>
    <TaxCatchAll xmlns="222f0f53-cec1-4dca-b9f3-d1517c57a257" xsi:nil="true"/>
    <_Flow_SignoffStatus xmlns="31972a34-19fd-440c-9058-fc0e5a6319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B7A3ED8C3DE64F8DADB364A2B920F3" ma:contentTypeVersion="22" ma:contentTypeDescription="Crée un document." ma:contentTypeScope="" ma:versionID="7b0709a3b22691fe8c3433434e2789fa">
  <xsd:schema xmlns:xsd="http://www.w3.org/2001/XMLSchema" xmlns:xs="http://www.w3.org/2001/XMLSchema" xmlns:p="http://schemas.microsoft.com/office/2006/metadata/properties" xmlns:ns2="31972a34-19fd-440c-9058-fc0e5a6319da" xmlns:ns3="222f0f53-cec1-4dca-b9f3-d1517c57a257" targetNamespace="http://schemas.microsoft.com/office/2006/metadata/properties" ma:root="true" ma:fieldsID="2169d5627658368f71221ef552f48a74" ns2:_="" ns3:_="">
    <xsd:import namespace="31972a34-19fd-440c-9058-fc0e5a6319da"/>
    <xsd:import namespace="222f0f53-cec1-4dca-b9f3-d1517c57a2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3:TaxCatchAll" minOccurs="0"/>
                <xsd:element ref="ns2:lcf76f155ced4ddcb4097134ff3c332f" minOccurs="0"/>
                <xsd:element ref="ns2:_Flow_SignoffStatu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72a34-19fd-440c-9058-fc0e5a631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42d5691-054b-4fcb-a0b2-5da05100e5c0"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f0f53-cec1-4dca-b9f3-d1517c57a257"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68dd9dba-c26a-4783-8439-1733f43f7486}" ma:internalName="TaxCatchAll" ma:showField="CatchAllData" ma:web="222f0f53-cec1-4dca-b9f3-d1517c57a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3554FC-DE8F-49E5-810B-EE4AAE539D6C}">
  <ds:schemaRefs>
    <ds:schemaRef ds:uri="http://schemas.microsoft.com/office/2006/metadata/properties"/>
    <ds:schemaRef ds:uri="http://schemas.microsoft.com/office/infopath/2007/PartnerControls"/>
    <ds:schemaRef ds:uri="222f0f53-cec1-4dca-b9f3-d1517c57a257"/>
    <ds:schemaRef ds:uri="31972a34-19fd-440c-9058-fc0e5a6319da"/>
    <ds:schemaRef ds:uri="http://schemas.microsoft.com/sharepoint/v4"/>
  </ds:schemaRefs>
</ds:datastoreItem>
</file>

<file path=customXml/itemProps2.xml><?xml version="1.0" encoding="utf-8"?>
<ds:datastoreItem xmlns:ds="http://schemas.openxmlformats.org/officeDocument/2006/customXml" ds:itemID="{C2DDEB8A-7CCE-417E-B8B5-7913D9FC209A}"/>
</file>

<file path=customXml/itemProps3.xml><?xml version="1.0" encoding="utf-8"?>
<ds:datastoreItem xmlns:ds="http://schemas.openxmlformats.org/officeDocument/2006/customXml" ds:itemID="{29D72283-0914-4233-936C-5E93EE15E9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468</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Sheedy</dc:creator>
  <cp:keywords/>
  <dc:description/>
  <cp:lastModifiedBy>Arnaud Cheuk</cp:lastModifiedBy>
  <cp:revision>9</cp:revision>
  <cp:lastPrinted>2021-03-29T22:13:00Z</cp:lastPrinted>
  <dcterms:created xsi:type="dcterms:W3CDTF">2026-02-12T22:27:00Z</dcterms:created>
  <dcterms:modified xsi:type="dcterms:W3CDTF">2026-04-23T21:22:00Z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0x01010067B7A3ED8C3DE64F8DADB364A2B920F3</vt:lpwstr>
  </property>
  <property fmtid="{D5CDD505-2E9C-101B-9397-08002B2CF9AE}" pid="3" name="Order">
    <vt:r8>4558200</vt:r8>
  </property>
  <property fmtid="{D5CDD505-2E9C-101B-9397-08002B2CF9AE}" pid="4" name="MediaServiceImageTags">
    <vt:lpwstr/>
  </property>
  <property fmtid="{D5CDD505-2E9C-101B-9397-08002B2CF9AE}" pid="5" name="GrammarlyDocumentId">
    <vt:lpwstr>aa07d9eda9ead1ac99221fceda7a0e2653a6dacfed1fa3810246172276a0ae97</vt:lpwstr>
  </property>
  <property fmtid="{D5CDD505-2E9C-101B-9397-08002B2CF9AE}" pid="6" name="docLang">
    <vt:lpwstr>en</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